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从轻处罚事项清单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hint="default" w:ascii="Microsoft YaHei ! important" w:hAnsi="Microsoft YaHei ! important" w:eastAsia="Microsoft YaHei ! important" w:cs="Microsoft YaHei ! important"/>
          <w:vanish/>
          <w:color w:val="333333"/>
          <w:sz w:val="24"/>
          <w:szCs w:val="24"/>
        </w:rPr>
      </w:pPr>
      <w:r>
        <w:rPr>
          <w:rFonts w:hint="default" w:ascii="Microsoft YaHei ! important" w:hAnsi="Microsoft YaHei ! important" w:eastAsia="Microsoft YaHei ! important" w:cs="Microsoft YaHei ! important"/>
          <w:vanish/>
          <w:color w:val="333333"/>
          <w:kern w:val="0"/>
          <w:sz w:val="24"/>
          <w:szCs w:val="24"/>
          <w:lang w:val="en-US" w:eastAsia="zh-CN" w:bidi="ar"/>
        </w:rPr>
        <w:t>已经复制到剪贴板</w:t>
      </w:r>
    </w:p>
    <w:tbl>
      <w:tblPr>
        <w:tblStyle w:val="6"/>
        <w:tblW w:w="14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4726"/>
        <w:gridCol w:w="2369"/>
        <w:gridCol w:w="2566"/>
        <w:gridCol w:w="3257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处罚事项名称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实施机关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从轻处罚的情形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从轻处罚的依据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已满十四周岁不满十八周岁的未成年人有违法行为的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《行政处罚法》第三十条、《规范农业行政处罚自由裁量权办法》第十四条第一款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  <w:rPr>
                <w:rFonts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《行政处罚法》第三十一条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主动消除或者减轻违法行为危害后果的 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《行政处罚法》第三十二条第一款、《规范农业行政处罚自由裁量权办法》第十四条第二款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受他人胁迫或者诱骗实施违法行为的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《行政处罚法》第三十二条第二款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主动供述行政机关尚未掌握的违法行为的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《行政处罚法》第三十二条第三款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配合行政机关查处违法行为有立功表现的 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《行政处罚法》第三十二条第四款、《规范农业行政处罚自由裁量权办法》第十四条第六款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在共同违法行为中起次要或者辅助作用的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《规范农业行政处罚自由裁量权办法》第十四条第四款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主动中止违法行为的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《规范农业行政处罚自由裁量权办法》第十四条第五款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主动投案向行政机关如实交代违法行为的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《规范农业</w:t>
            </w:r>
            <w:bookmarkStart w:id="0" w:name="_GoBack"/>
            <w:bookmarkEnd w:id="0"/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行政处罚自由裁量权办法》第十四条第七款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对违反渔业港航监管领域的行政处罚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属于内陆水域渔业船舶的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《中华人民共和国渔业港航监督行政处罚规定》第三十四条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76D8"/>
    <w:rsid w:val="1D9065A4"/>
    <w:rsid w:val="21DD18CD"/>
    <w:rsid w:val="21EF2080"/>
    <w:rsid w:val="2D7B76D8"/>
    <w:rsid w:val="54E64FE0"/>
    <w:rsid w:val="6DA577A2"/>
    <w:rsid w:val="7A0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default" w:ascii="Tahoma" w:hAnsi="Tahoma" w:eastAsia="Tahoma" w:cs="Tahoma"/>
      <w:color w:val="333333"/>
      <w:sz w:val="24"/>
      <w:szCs w:val="24"/>
      <w:u w:val="none"/>
    </w:rPr>
  </w:style>
  <w:style w:type="character" w:styleId="5">
    <w:name w:val="Hyperlink"/>
    <w:basedOn w:val="3"/>
    <w:qFormat/>
    <w:uiPriority w:val="0"/>
    <w:rPr>
      <w:rFonts w:ascii="Tahoma" w:hAnsi="Tahoma" w:eastAsia="Tahoma" w:cs="Tahoma"/>
      <w:color w:val="333333"/>
      <w:sz w:val="24"/>
      <w:szCs w:val="24"/>
      <w:u w:val="none"/>
    </w:rPr>
  </w:style>
  <w:style w:type="character" w:customStyle="1" w:styleId="7">
    <w:name w:val="first-child6"/>
    <w:basedOn w:val="3"/>
    <w:qFormat/>
    <w:uiPriority w:val="0"/>
    <w:rPr>
      <w:color w:val="FF7800"/>
    </w:rPr>
  </w:style>
  <w:style w:type="character" w:customStyle="1" w:styleId="8">
    <w:name w:val="hover42"/>
    <w:basedOn w:val="3"/>
    <w:qFormat/>
    <w:uiPriority w:val="0"/>
    <w:rPr>
      <w:color w:val="FA8304"/>
    </w:rPr>
  </w:style>
  <w:style w:type="character" w:customStyle="1" w:styleId="9">
    <w:name w:val="hover43"/>
    <w:basedOn w:val="3"/>
    <w:qFormat/>
    <w:uiPriority w:val="0"/>
    <w:rPr>
      <w:u w:val="single"/>
    </w:rPr>
  </w:style>
  <w:style w:type="character" w:customStyle="1" w:styleId="10">
    <w:name w:val="hover44"/>
    <w:basedOn w:val="3"/>
    <w:qFormat/>
    <w:uiPriority w:val="0"/>
    <w:rPr>
      <w:u w:val="single"/>
    </w:rPr>
  </w:style>
  <w:style w:type="character" w:customStyle="1" w:styleId="11">
    <w:name w:val="first-child5"/>
    <w:basedOn w:val="3"/>
    <w:qFormat/>
    <w:uiPriority w:val="0"/>
    <w:rPr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2020-11-09T07:37:00Z</dcterms:created>
  <dc:creator>kangquanlai</dc:creator>
  <cp:lastModifiedBy>kangquanlai</cp:lastModifiedBy>
  <dcterms:modified xsi:type="dcterms:W3CDTF">2021-08-06T08:48:57Z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