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附件：四平市2023年农业主导品种和主推技术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一、主导品种（53个）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（一）玉米主导品种（26个）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禾育132、禾育165、禾育57、富民985、富民88、辽玉1号、优迪919、天育108、美亚81、禾育157、禾育9、禾育47、富民98B、富民98A、富民58、富民228、梨玉816、梨玉818、梨玉858、良玉99、吉农玉719、翔玉998、先玉1483、泽玉517、德科766、京科968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（二）水稻主导品种（18个）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吉农大667、通科68、通禾829、长粳616、长乐520、吉粳305、吉粳313、中科发5号、通禾885、通禾868、通禾861、吉粳515、吉粳528、通系933、通系943、吉粳830、吉洋100、吉农大871。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（三）大豆主导品种（9个）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吉育554、长农33、长农39、吉农28、长农35、吉农50、吉育441、东生118、吉大豆19号。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二、主推技术（23项）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 玉米秸秆覆盖保护性耕作技术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 生物菌剂养地提质增产增效技术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 玉米大垄双行一穴双株高产栽培技术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 半干旱区玉米膜下滴灌水肥一体化高产高效栽培技术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 玉米秸秆全量深翻还田地力保育技术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 玉米田除草剂减施增效技术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 玉米化肥减量增效技术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 玉米全程机械化栽培技术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 玉米防倒伏种植技术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 玉米均衡营养施肥技术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 玉米病虫害一体化防控技术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 玉米缓控释肥料施用技术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  玉米螟生物防治技术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  玉米矮化病和根腐病防治技术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  植保无人机航化作业施药技术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  水稻机械直播生产技术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  水稻抗低温减灾生产技术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  水稻二化螟绿色防控技术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  水稻草害防控技术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  大豆优质安全丰产高效生产技术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  玉米—大豆带状复合种植生产技术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  棚室草莓标准化生产技术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  花生绿色高产栽培技术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D83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1072</Characters>
  <Lines>8</Lines>
  <Paragraphs>2</Paragraphs>
  <ScaleCrop>false</ScaleCrop>
  <LinksUpToDate>false</LinksUpToDate>
  <CharactersWithSpaces>1258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2023-01-15T14:09:00Z</dcterms:created>
  <dc:creator>Siying Li</dc:creator>
  <cp:lastModifiedBy>zhkx</cp:lastModifiedBy>
  <dcterms:modified xsi:type="dcterms:W3CDTF">2023-01-16T08:38:59Z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2CEBF9C2F4D2A08CEC9DC363670B8A92_32</vt:lpwstr>
  </property>
  <property fmtid="{D5CDD505-2E9C-101B-9397-08002B2CF9AE}" pid="3" name="KSOProductBuildVer">
    <vt:lpwstr>2052-10.8.0.6206</vt:lpwstr>
  </property>
</Properties>
</file>